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D" w:rsidRPr="009349AC" w:rsidRDefault="004A5FB9" w:rsidP="009349A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349AC">
        <w:rPr>
          <w:b/>
          <w:sz w:val="28"/>
          <w:szCs w:val="28"/>
        </w:rPr>
        <w:t>DOCUMENTOS COMERCIALES</w:t>
      </w:r>
    </w:p>
    <w:p w:rsidR="004A5FB9" w:rsidRPr="009349AC" w:rsidRDefault="004A5FB9" w:rsidP="00872051">
      <w:pPr>
        <w:pStyle w:val="Sinespaciado"/>
        <w:rPr>
          <w:color w:val="000000" w:themeColor="text1"/>
          <w:sz w:val="20"/>
          <w:szCs w:val="20"/>
          <w:shd w:val="clear" w:color="auto" w:fill="FFFDF8"/>
        </w:rPr>
      </w:pPr>
      <w:r w:rsidRPr="009349AC">
        <w:rPr>
          <w:color w:val="000000" w:themeColor="text1"/>
          <w:sz w:val="28"/>
          <w:szCs w:val="28"/>
          <w:shd w:val="clear" w:color="auto" w:fill="FFFDF8"/>
        </w:rPr>
        <w:t>Los </w:t>
      </w:r>
      <w:r w:rsidRPr="009349AC">
        <w:rPr>
          <w:bCs/>
          <w:i/>
          <w:iCs/>
          <w:color w:val="000000" w:themeColor="text1"/>
          <w:sz w:val="28"/>
          <w:szCs w:val="28"/>
          <w:shd w:val="clear" w:color="auto" w:fill="FFFDF8"/>
        </w:rPr>
        <w:t>documentos  comerciales</w:t>
      </w:r>
      <w:r w:rsidRPr="009349AC">
        <w:rPr>
          <w:color w:val="000000" w:themeColor="text1"/>
          <w:sz w:val="20"/>
          <w:szCs w:val="20"/>
          <w:shd w:val="clear" w:color="auto" w:fill="FFFDF8"/>
        </w:rPr>
        <w:t> son todos los comprobantes extendidos por escrito en los que se deja constancia de las operaciones que se realizan en la actividad mercantil, de acuerdo con los usos y costumbres generalizadas y las disposiciones de la ley.</w:t>
      </w:r>
    </w:p>
    <w:p w:rsidR="004A5FB9" w:rsidRPr="009349AC" w:rsidRDefault="004A5FB9" w:rsidP="00872051">
      <w:pPr>
        <w:pStyle w:val="Sinespaciado"/>
        <w:rPr>
          <w:rFonts w:eastAsia="Times New Roman" w:cs="Arial"/>
          <w:b/>
          <w:color w:val="000000"/>
          <w:sz w:val="28"/>
          <w:szCs w:val="28"/>
          <w:lang w:eastAsia="es-CO"/>
        </w:rPr>
      </w:pPr>
      <w:r w:rsidRPr="009349AC">
        <w:rPr>
          <w:rFonts w:cs="Arial"/>
          <w:b/>
          <w:color w:val="000000"/>
          <w:sz w:val="28"/>
          <w:szCs w:val="28"/>
          <w:shd w:val="clear" w:color="auto" w:fill="FFFFFF"/>
        </w:rPr>
        <w:t>Un</w:t>
      </w:r>
      <w:r w:rsidRPr="009349AC"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</w:rPr>
        <w:t> </w:t>
      </w:r>
      <w:r w:rsidRPr="009349A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cheque</w:t>
      </w:r>
      <w:r w:rsidRPr="0087205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="009349AC" w:rsidRPr="00872051">
        <w:rPr>
          <w:rFonts w:cs="Helvetica"/>
          <w:color w:val="333333"/>
          <w:sz w:val="20"/>
          <w:szCs w:val="20"/>
          <w:shd w:val="clear" w:color="auto" w:fill="FFFFFF"/>
        </w:rPr>
        <w:t>Llámese cheque a una orden de pago pura y simple librada contra un banco en el cual el librador tiene fondos depositados a su orden en cuenta corriente bancaria o autorización para girar en descubierto.</w:t>
      </w:r>
      <w:r w:rsidR="009349AC" w:rsidRPr="00872051">
        <w:rPr>
          <w:rFonts w:cs="Helvetica"/>
          <w:color w:val="333333"/>
          <w:sz w:val="20"/>
          <w:szCs w:val="20"/>
        </w:rPr>
        <w:br/>
      </w:r>
      <w:r w:rsidR="009349AC" w:rsidRPr="00872051">
        <w:rPr>
          <w:rFonts w:cs="Helvetica"/>
          <w:color w:val="333333"/>
          <w:sz w:val="20"/>
          <w:szCs w:val="20"/>
          <w:shd w:val="clear" w:color="auto" w:fill="FFFFFF"/>
        </w:rPr>
        <w:t>Como queda dicho el cheque es una orden de pago, no una promesa de pago como el caso del pagaré; entonces se deduce que debe ejecutarse por el banco a la presentación del documento con las modalidades particulares establecidas para cada tipo de cheque.</w:t>
      </w:r>
      <w:r w:rsidR="009349AC" w:rsidRPr="00872051">
        <w:rPr>
          <w:rFonts w:cs="Helvetica"/>
          <w:color w:val="333333"/>
          <w:sz w:val="20"/>
          <w:szCs w:val="20"/>
        </w:rPr>
        <w:br/>
      </w:r>
      <w:r w:rsidRPr="009349AC">
        <w:rPr>
          <w:rFonts w:eastAsia="Times New Roman" w:cs="Arial"/>
          <w:b/>
          <w:color w:val="000000"/>
          <w:sz w:val="28"/>
          <w:szCs w:val="28"/>
          <w:lang w:eastAsia="es-CO"/>
        </w:rPr>
        <w:t>Elementos de un cheque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Existen cheques de distintos tipos, pero todos tienen en común los siguientes elementos. Todos ellos están recogidos en la </w:t>
      </w:r>
      <w:r w:rsidRPr="00872051">
        <w:rPr>
          <w:rFonts w:eastAsia="Times New Roman" w:cs="Arial"/>
          <w:bCs/>
          <w:color w:val="333333"/>
          <w:sz w:val="20"/>
          <w:szCs w:val="20"/>
          <w:lang w:eastAsia="es-CO"/>
        </w:rPr>
        <w:t>Ley 19/1985, de 16 de julio, Cambiaria y del Cheque</w:t>
      </w: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 (</w:t>
      </w:r>
      <w:hyperlink r:id="rId5" w:history="1">
        <w:r w:rsidRPr="00872051">
          <w:rPr>
            <w:rFonts w:eastAsia="Times New Roman" w:cs="Arial"/>
            <w:color w:val="7F8E9D"/>
            <w:sz w:val="20"/>
            <w:szCs w:val="20"/>
            <w:lang w:eastAsia="es-CO"/>
          </w:rPr>
          <w:t>B.O.E.</w:t>
        </w:r>
      </w:hyperlink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), y son los siguientes: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La denominación de “cheque” en el texto del título.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El mandato de pagar una suma determinada en euros o en moneda extranjera convertible admitida a cotización oficial.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El nombre del que debe pagar, denominado librado, que necesariamente ha de ser a través de un Banco.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El lugar de pago.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La fecha y el lugar de la emisión del cheque.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La firma del que expide el cheque, denominado librador.</w:t>
      </w:r>
    </w:p>
    <w:p w:rsidR="004A5FB9" w:rsidRPr="00872051" w:rsidRDefault="004A5FB9" w:rsidP="00872051">
      <w:pPr>
        <w:pStyle w:val="Sinespaciado"/>
        <w:rPr>
          <w:rFonts w:eastAsia="Times New Roman" w:cs="Arial"/>
          <w:color w:val="333333"/>
          <w:sz w:val="20"/>
          <w:szCs w:val="20"/>
          <w:lang w:eastAsia="es-CO"/>
        </w:rPr>
      </w:pPr>
      <w:r w:rsidRPr="00872051">
        <w:rPr>
          <w:rFonts w:eastAsia="Times New Roman" w:cs="Arial"/>
          <w:color w:val="333333"/>
          <w:sz w:val="20"/>
          <w:szCs w:val="20"/>
          <w:lang w:eastAsia="es-CO"/>
        </w:rPr>
        <w:t>Además de lo anterior, los cheques disponen cada uno de una numeración personalizada, la cual permite identificar el número de cuenta en el que se debe cargar el importe y el número del cheque.</w:t>
      </w:r>
    </w:p>
    <w:p w:rsidR="00872051" w:rsidRPr="00872051" w:rsidRDefault="00872051" w:rsidP="00872051">
      <w:pPr>
        <w:pStyle w:val="Sinespaciado"/>
        <w:rPr>
          <w:rFonts w:cs="Arial"/>
          <w:color w:val="333333"/>
          <w:sz w:val="20"/>
          <w:szCs w:val="20"/>
          <w:shd w:val="clear" w:color="auto" w:fill="FFFFFF"/>
        </w:rPr>
      </w:pPr>
      <w:r w:rsidRPr="00872051">
        <w:rPr>
          <w:rFonts w:cs="Arial"/>
          <w:color w:val="333333"/>
          <w:sz w:val="20"/>
          <w:szCs w:val="20"/>
          <w:shd w:val="clear" w:color="auto" w:fill="FFFFFF"/>
        </w:rPr>
        <w:t>Pago</w:t>
      </w:r>
      <w:r w:rsidRPr="00872051">
        <w:rPr>
          <w:rFonts w:cs="Arial"/>
          <w:color w:val="333333"/>
          <w:sz w:val="20"/>
          <w:szCs w:val="20"/>
        </w:rPr>
        <w:br/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El cheque debe pagarse en el momento en que se presente al librado. Como título de crédito que es, el pago del cheque debe hacerse precisamente contra su entrega.</w:t>
      </w:r>
    </w:p>
    <w:p w:rsidR="00872051" w:rsidRPr="00872051" w:rsidRDefault="00872051" w:rsidP="00872051">
      <w:pPr>
        <w:pStyle w:val="Sinespaciado"/>
        <w:rPr>
          <w:rFonts w:cs="Arial"/>
          <w:color w:val="333333"/>
          <w:sz w:val="20"/>
          <w:szCs w:val="20"/>
          <w:shd w:val="clear" w:color="auto" w:fill="FFFFFF"/>
        </w:rPr>
      </w:pPr>
      <w:r w:rsidRPr="00872051">
        <w:rPr>
          <w:rFonts w:cs="Arial"/>
          <w:color w:val="333333"/>
          <w:sz w:val="20"/>
          <w:szCs w:val="20"/>
          <w:shd w:val="clear" w:color="auto" w:fill="FFFFFF"/>
        </w:rPr>
        <w:t>El librador de un cheque que se presenta en tiempo y que no se pague por causa imputable al librador, es responsable de los daños y perjuicios que sufra el tenedor.</w:t>
      </w:r>
    </w:p>
    <w:p w:rsidR="00872051" w:rsidRPr="00872051" w:rsidRDefault="00872051" w:rsidP="00872051">
      <w:pPr>
        <w:pStyle w:val="Sinespaciado"/>
        <w:rPr>
          <w:rFonts w:cs="Arial"/>
          <w:color w:val="333333"/>
          <w:sz w:val="20"/>
          <w:szCs w:val="20"/>
          <w:shd w:val="clear" w:color="auto" w:fill="FFFFFF"/>
        </w:rPr>
      </w:pPr>
      <w:r w:rsidRPr="00872051">
        <w:rPr>
          <w:rFonts w:cs="Arial"/>
          <w:color w:val="333333"/>
          <w:sz w:val="20"/>
          <w:szCs w:val="20"/>
          <w:shd w:val="clear" w:color="auto" w:fill="FFFFFF"/>
        </w:rPr>
        <w:t>Se dice que un cheque rebotó cuando no hubo fondos; en el argot se dice que es un "cheque de hule".</w:t>
      </w:r>
    </w:p>
    <w:p w:rsidR="00872051" w:rsidRPr="009349AC" w:rsidRDefault="00872051" w:rsidP="009349AC">
      <w:pPr>
        <w:pStyle w:val="Sinespaciado"/>
        <w:jc w:val="center"/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T</w:t>
      </w:r>
      <w:r w:rsidR="009349AC"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I</w:t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POS DE CHEQUES</w:t>
      </w:r>
    </w:p>
    <w:p w:rsidR="00872051" w:rsidRPr="009349AC" w:rsidRDefault="00872051" w:rsidP="00872051">
      <w:pPr>
        <w:pStyle w:val="Sinespaciado"/>
        <w:rPr>
          <w:b/>
          <w:color w:val="000000"/>
          <w:sz w:val="28"/>
          <w:szCs w:val="28"/>
        </w:rPr>
      </w:pP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Cheque de caja.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- es un documento que también da seguridad de pago al beneficiario, pues el banco lo crea </w:t>
      </w:r>
      <w:proofErr w:type="gramStart"/>
      <w:r w:rsidRPr="00872051">
        <w:rPr>
          <w:rFonts w:cs="Arial"/>
          <w:color w:val="333333"/>
          <w:sz w:val="20"/>
          <w:szCs w:val="20"/>
          <w:shd w:val="clear" w:color="auto" w:fill="FFFFFF"/>
        </w:rPr>
        <w:t>( a</w:t>
      </w:r>
      <w:proofErr w:type="gramEnd"/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72051">
        <w:rPr>
          <w:rFonts w:cs="Arial"/>
          <w:color w:val="333333"/>
          <w:sz w:val="20"/>
          <w:szCs w:val="20"/>
          <w:shd w:val="clear" w:color="auto" w:fill="FFFFFF"/>
        </w:rPr>
        <w:t>peticioón</w:t>
      </w:r>
      <w:proofErr w:type="spellEnd"/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 de un particular ) a favor de un particular, quien en cualquier momento lo puede cobrar con la seguridad de que será pagado.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Cheque Nominal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.- Aquel documento que se expide a favor de una persona en particular.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Cheque al portador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.- Aquel que es cobrable por quien lo porte o detente.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</w:t>
      </w:r>
      <w:r w:rsidR="009349AC"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e</w:t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cruzado o para abono en cuenta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.- Es un documento nominal que se cruza con dos rayas diagonales y el beneficiario del documento forzosamente lo tiene que </w:t>
      </w:r>
      <w:r w:rsidR="00291355" w:rsidRPr="00872051">
        <w:rPr>
          <w:rFonts w:cs="Arial"/>
          <w:color w:val="333333"/>
          <w:sz w:val="20"/>
          <w:szCs w:val="20"/>
          <w:shd w:val="clear" w:color="auto" w:fill="FFFFFF"/>
        </w:rPr>
        <w:t>depositar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, esto da la seguridad de que solo lo podrá cobrar el </w:t>
      </w:r>
      <w:r w:rsidR="00291355" w:rsidRPr="00872051">
        <w:rPr>
          <w:rFonts w:cs="Arial"/>
          <w:color w:val="333333"/>
          <w:sz w:val="20"/>
          <w:szCs w:val="20"/>
          <w:shd w:val="clear" w:color="auto" w:fill="FFFFFF"/>
        </w:rPr>
        <w:t>titular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 del documento.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Cheque de ventanilla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.- cuando un particular no cuenta con su chequera, porque la perdió u olvido, pide a su sucursal que le expida un cheque de ventanilla.</w:t>
      </w:r>
      <w:r w:rsidRPr="00872051">
        <w:rPr>
          <w:rFonts w:cs="Arial"/>
          <w:color w:val="333333"/>
          <w:sz w:val="20"/>
          <w:szCs w:val="20"/>
        </w:rPr>
        <w:br/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Cheque de viajero. Este documento permite seguridad a los viajeros, quienes pueden llevar grandes cantidades de dinero que le serán pagaderos en los establecimientos que los expiden, pero en lugar diferente.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Cheque posfechado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:- esta es una mala práctica, por costumbre se hace pero es indebida, pues todos los cheques son a la vista, esto es, no necesitas esperar la fecha para cobrarlo, si te dan un cheque para el 2008, si tiene fondos y te presentas al banco, este tiene la obligación de </w:t>
      </w:r>
      <w:proofErr w:type="spellStart"/>
      <w:r w:rsidRPr="00872051">
        <w:rPr>
          <w:rFonts w:cs="Arial"/>
          <w:color w:val="333333"/>
          <w:sz w:val="20"/>
          <w:szCs w:val="20"/>
          <w:shd w:val="clear" w:color="auto" w:fill="FFFFFF"/>
        </w:rPr>
        <w:t>pagartelo</w:t>
      </w:r>
      <w:proofErr w:type="spellEnd"/>
      <w:r w:rsidRPr="00872051">
        <w:rPr>
          <w:rFonts w:cs="Arial"/>
          <w:color w:val="333333"/>
          <w:sz w:val="20"/>
          <w:szCs w:val="20"/>
          <w:shd w:val="clear" w:color="auto" w:fill="FFFFFF"/>
        </w:rPr>
        <w:t>, por eso es a la vista</w:t>
      </w:r>
      <w:r w:rsidR="00291355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4A5FB9" w:rsidRPr="00872051">
        <w:rPr>
          <w:rFonts w:cs="Helvetica"/>
          <w:bCs/>
          <w:color w:val="333333"/>
          <w:sz w:val="20"/>
          <w:szCs w:val="20"/>
          <w:shd w:val="clear" w:color="auto" w:fill="FFFFFF"/>
        </w:rPr>
        <w:t>Remito o remisión.</w:t>
      </w:r>
      <w:r w:rsidR="004A5FB9" w:rsidRPr="00872051">
        <w:rPr>
          <w:rFonts w:cs="Helvetica"/>
          <w:bCs/>
          <w:color w:val="333333"/>
          <w:sz w:val="20"/>
          <w:szCs w:val="20"/>
          <w:shd w:val="clear" w:color="auto" w:fill="FFFFFF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Se utiliza este comprobante para ejecutar la entrega o remisión de los bienes vendidos. En él, la persona que recibe esos bienes deja constancia de su conformidad, y con ello queda concretado el derecho del vendedor a cobrar y la obligación del comprador a pagar. Sirve de base para la preparación de la factura.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El remito se extiende por triplicado: el original firmado por el vendedor se entrega al adquirente; el duplicado, con la conformidad del comprador por los efectos que los ha recibido, queda en poder del vendedor y se destina a</w:t>
      </w:r>
      <w:r w:rsidR="00257E66">
        <w:rPr>
          <w:rFonts w:cs="Helvetica"/>
          <w:color w:val="333333"/>
          <w:sz w:val="20"/>
          <w:szCs w:val="20"/>
          <w:shd w:val="clear" w:color="auto" w:fill="FFFFFF"/>
        </w:rPr>
        <w:t xml:space="preserve"> </w:t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la sección facturación para que proceda a</w:t>
      </w:r>
      <w:r w:rsidR="00257E66">
        <w:rPr>
          <w:rFonts w:cs="Helvetica"/>
          <w:color w:val="333333"/>
          <w:sz w:val="20"/>
          <w:szCs w:val="20"/>
          <w:shd w:val="clear" w:color="auto" w:fill="FFFFFF"/>
        </w:rPr>
        <w:t xml:space="preserve"> </w:t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la emisión de la factura. Por último el triplicado permanece en la sección depósito par constancia de las mercaderías salidas.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Factura.</w:t>
      </w:r>
      <w:r w:rsidR="004A5FB9" w:rsidRP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Es la relación escrita que el vendedor entrega al comprador detallando las mercancías que le ha vendido, indicando cantidades, naturaleza, precio y demás condiciones de la venta.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Con este documento se hace el cargo al cliente y se contabiliza su deuda a favor del vendedor. Para el comprador es el documento que justifica la copra y con su contabilización queda registrado su compromiso de pago.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Como mínimo la factura debe extenderse por duplicado. El original queda en poder del comprador y el duplicado queda para el vendedor y con </w:t>
      </w:r>
      <w:proofErr w:type="spellStart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el</w:t>
      </w:r>
      <w:proofErr w:type="spellEnd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 se contabiliza la venta y el cargo al comprador.</w:t>
      </w:r>
      <w:r w:rsidR="004A5FB9" w:rsidRPr="00872051">
        <w:rPr>
          <w:rFonts w:cs="Helvetica"/>
          <w:color w:val="333333"/>
          <w:sz w:val="20"/>
          <w:szCs w:val="20"/>
        </w:rPr>
        <w:br/>
      </w:r>
      <w:proofErr w:type="gramStart"/>
      <w:r w:rsidRPr="009349AC">
        <w:rPr>
          <w:rFonts w:cs="Arial"/>
          <w:color w:val="333333"/>
          <w:sz w:val="28"/>
          <w:szCs w:val="28"/>
          <w:shd w:val="clear" w:color="auto" w:fill="FFFFFF"/>
        </w:rPr>
        <w:t>recibo</w:t>
      </w:r>
      <w:proofErr w:type="gramEnd"/>
      <w:r w:rsidRPr="009349AC">
        <w:rPr>
          <w:rFonts w:cs="Arial"/>
          <w:color w:val="333333"/>
          <w:sz w:val="28"/>
          <w:szCs w:val="28"/>
          <w:shd w:val="clear" w:color="auto" w:fill="FFFFFF"/>
        </w:rPr>
        <w:t xml:space="preserve"> de consignación bancaria</w:t>
      </w:r>
      <w:r w:rsidRPr="009349AC">
        <w:rPr>
          <w:rFonts w:cs="Arial"/>
          <w:color w:val="333333"/>
          <w:sz w:val="28"/>
          <w:szCs w:val="28"/>
        </w:rPr>
        <w:br/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>Este es un comprobante que elaboran los bancos y suministran a sus clientes para que lo diligencien al consignar. El original queda en el banco y una copia con el sello del cajero o el timbre de la máquina registradora, sirve para la contabilidad de la empresa que consigna.</w:t>
      </w:r>
      <w:r w:rsidRPr="00872051"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  <w:t> </w:t>
      </w:r>
      <w:r w:rsidRPr="00872051">
        <w:rPr>
          <w:rFonts w:cs="Arial"/>
          <w:color w:val="333333"/>
          <w:sz w:val="20"/>
          <w:szCs w:val="20"/>
        </w:rPr>
        <w:br/>
      </w:r>
      <w:r w:rsidRPr="009349AC">
        <w:rPr>
          <w:rFonts w:cs="Arial"/>
          <w:b/>
          <w:color w:val="333333"/>
          <w:sz w:val="20"/>
          <w:szCs w:val="20"/>
          <w:shd w:val="clear" w:color="auto" w:fill="FFFFFF"/>
        </w:rPr>
        <w:t>Hay dos tipos de consignaciones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t xml:space="preserve">, una para consignar efectivo y cheques de bancos locales y otro para consignar remesas o cheques de otras plazas. Necesidades varias Los soportes de contabilidad se elaboran </w:t>
      </w:r>
      <w:r w:rsidRPr="00872051">
        <w:rPr>
          <w:rFonts w:cs="Arial"/>
          <w:color w:val="333333"/>
          <w:sz w:val="20"/>
          <w:szCs w:val="20"/>
          <w:shd w:val="clear" w:color="auto" w:fill="FFFFFF"/>
        </w:rPr>
        <w:lastRenderedPageBreak/>
        <w:t xml:space="preserve">en original y tantas copias como las necesidades de la empresa lo </w:t>
      </w:r>
      <w:proofErr w:type="gramStart"/>
      <w:r w:rsidRPr="00872051">
        <w:rPr>
          <w:rFonts w:cs="Arial"/>
          <w:color w:val="333333"/>
          <w:sz w:val="20"/>
          <w:szCs w:val="20"/>
          <w:shd w:val="clear" w:color="auto" w:fill="FFFFFF"/>
        </w:rPr>
        <w:t>exija</w:t>
      </w:r>
      <w:proofErr w:type="gramEnd"/>
      <w:r w:rsidRPr="00872051">
        <w:rPr>
          <w:rFonts w:cs="Arial"/>
          <w:color w:val="333333"/>
          <w:sz w:val="20"/>
          <w:szCs w:val="20"/>
          <w:shd w:val="clear" w:color="auto" w:fill="FFFFFF"/>
        </w:rPr>
        <w:t>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 xml:space="preserve">Nota de </w:t>
      </w:r>
      <w:proofErr w:type="spellStart"/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débito</w:t>
      </w:r>
      <w:proofErr w:type="gramStart"/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:</w:t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Llámese</w:t>
      </w:r>
      <w:proofErr w:type="spellEnd"/>
      <w:proofErr w:type="gramEnd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 así a la comunicación que envía un comerciante a su cliente, en la que le notifica haber cargado o debitado en su cuenta una determinada suma o valor, por el concepto que la misma indica. 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 xml:space="preserve">Nota de </w:t>
      </w:r>
      <w:proofErr w:type="spellStart"/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crédito</w:t>
      </w:r>
      <w:proofErr w:type="gramStart"/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:</w:t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Es</w:t>
      </w:r>
      <w:proofErr w:type="spellEnd"/>
      <w:proofErr w:type="gramEnd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 el documento en el cual el comerciante envía a su cliente, con el objeto de comunicar la acreditación en su cuenta una determinada cantidad, por el motivo expresado en la misma.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Cheque</w:t>
      </w:r>
      <w:r w:rsid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="004A5FB9" w:rsidRPr="009349AC">
        <w:rPr>
          <w:rFonts w:cs="Helvetica"/>
          <w:bCs/>
          <w:color w:val="333333"/>
          <w:sz w:val="28"/>
          <w:szCs w:val="28"/>
          <w:shd w:val="clear" w:color="auto" w:fill="FFFFFF"/>
        </w:rPr>
        <w:t>Recibos.</w:t>
      </w:r>
      <w:r w:rsidR="004A5FB9" w:rsidRPr="009349AC">
        <w:rPr>
          <w:rFonts w:cs="Helvetica"/>
          <w:color w:val="333333"/>
          <w:sz w:val="20"/>
          <w:szCs w:val="20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El recibo es una constancia de pago o de haber recibido dinero. Lo otorga siempre el que recibe y su firma puesta al pie es la prueba de la extinción parcial o total de la deuda.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Pagaré.</w:t>
      </w:r>
      <w:r w:rsidR="004A5FB9" w:rsidRPr="009349AC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br/>
      </w:r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Llamase pagaré al documento por el cual una persona se compromete a </w:t>
      </w:r>
      <w:proofErr w:type="spellStart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>para</w:t>
      </w:r>
      <w:proofErr w:type="spellEnd"/>
      <w:r w:rsidR="004A5FB9" w:rsidRPr="00872051">
        <w:rPr>
          <w:rFonts w:cs="Helvetica"/>
          <w:color w:val="333333"/>
          <w:sz w:val="20"/>
          <w:szCs w:val="20"/>
          <w:shd w:val="clear" w:color="auto" w:fill="FFFFFF"/>
        </w:rPr>
        <w:t xml:space="preserve"> a otra, o a quien ésta indique, una suma de dinero determinada, en una fecha establecida y en un domicilio estipulado.</w:t>
      </w:r>
      <w:r w:rsidR="004A5FB9" w:rsidRPr="00872051">
        <w:rPr>
          <w:rFonts w:cs="Helvetica"/>
          <w:color w:val="333333"/>
          <w:sz w:val="20"/>
          <w:szCs w:val="20"/>
        </w:rPr>
        <w:br/>
      </w:r>
      <w:r w:rsidR="004A5FB9" w:rsidRPr="009349AC">
        <w:rPr>
          <w:rFonts w:cs="Helvetica"/>
          <w:b/>
          <w:color w:val="333333"/>
          <w:sz w:val="28"/>
          <w:szCs w:val="28"/>
          <w:shd w:val="clear" w:color="auto" w:fill="FFFFFF"/>
        </w:rPr>
        <w:t> </w:t>
      </w:r>
      <w:r w:rsidRPr="009349AC">
        <w:rPr>
          <w:rStyle w:val="Textoennegrita"/>
          <w:b w:val="0"/>
          <w:bCs w:val="0"/>
          <w:color w:val="000000"/>
          <w:sz w:val="28"/>
          <w:szCs w:val="28"/>
        </w:rPr>
        <w:t>¿Qué es la Libranza?</w:t>
      </w:r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>Es básicamente un mecanismo de recaudo en el cual un trabajador que adquiere un crédito con un tercero autoriza a su empleador a que le retenga un valor determinado de su salario, bien sea quincenal o mensual, y se lo traslade al banco para cubrir la cuota periódica que debe cubrir del crédito adquirido por el trabajador.</w:t>
      </w:r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 xml:space="preserve">El tercero acreedor no debe ser necesariamente un banco: también puede ser una entidad comercial que venda diferentes bienes y servicios como electrodomésticos, planes vacacionales, estudio, </w:t>
      </w:r>
      <w:proofErr w:type="gramStart"/>
      <w:r w:rsidRPr="00872051">
        <w:rPr>
          <w:color w:val="000000"/>
          <w:sz w:val="20"/>
          <w:szCs w:val="20"/>
        </w:rPr>
        <w:t>etc..</w:t>
      </w:r>
      <w:proofErr w:type="gramEnd"/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>El descuento de nómina tiene que estar autorizado por escrito</w:t>
      </w:r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>Así el empleador tenga conocimiento del crédito, así el trabajador verbalmente y frente a muchos testigos haya autorizado al empleador al descuento de su salario, así el empleador sea amigo del gerente del Banco o entidad de comercio,</w:t>
      </w:r>
      <w:r w:rsidRPr="0087205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72051">
        <w:rPr>
          <w:rStyle w:val="Textoennegrita"/>
          <w:color w:val="000000"/>
          <w:sz w:val="20"/>
          <w:szCs w:val="20"/>
        </w:rPr>
        <w:t>siempre toda clase de autorización distinta a los descuentos normales de seguridad social y embargos,</w:t>
      </w:r>
      <w:r w:rsidRPr="00872051">
        <w:rPr>
          <w:rStyle w:val="apple-converted-space"/>
          <w:b/>
          <w:bCs/>
          <w:color w:val="000000"/>
          <w:sz w:val="20"/>
          <w:szCs w:val="20"/>
        </w:rPr>
        <w:t> </w:t>
      </w:r>
      <w:hyperlink r:id="rId6" w:history="1">
        <w:r w:rsidRPr="00872051">
          <w:rPr>
            <w:rStyle w:val="Textoennegrita"/>
            <w:color w:val="6D72AB"/>
            <w:sz w:val="20"/>
            <w:szCs w:val="20"/>
            <w:u w:val="single"/>
          </w:rPr>
          <w:t>deben estar autorizados por escrito por parte del trabajador</w:t>
        </w:r>
      </w:hyperlink>
      <w:r w:rsidRPr="00872051">
        <w:rPr>
          <w:color w:val="000000"/>
          <w:sz w:val="20"/>
          <w:szCs w:val="20"/>
        </w:rPr>
        <w:t> (art. 149 C.S.T.)</w:t>
      </w:r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>En la Libranza, ¿se necesita Codeudor?</w:t>
      </w:r>
    </w:p>
    <w:p w:rsidR="00872051" w:rsidRPr="00872051" w:rsidRDefault="00872051" w:rsidP="00872051">
      <w:pPr>
        <w:pStyle w:val="Sinespaciado"/>
        <w:rPr>
          <w:color w:val="000000"/>
          <w:sz w:val="20"/>
          <w:szCs w:val="20"/>
        </w:rPr>
      </w:pPr>
      <w:r w:rsidRPr="00872051">
        <w:rPr>
          <w:color w:val="000000"/>
          <w:sz w:val="20"/>
          <w:szCs w:val="20"/>
        </w:rPr>
        <w:t>Para entregarle el crédito a un trabajador casi siempre, por no decir siempre, le piden a éste que presente un Codeudor, que debe ser también trabajador de la misma empresa.</w:t>
      </w:r>
    </w:p>
    <w:p w:rsidR="004A5FB9" w:rsidRPr="00872051" w:rsidRDefault="00872051" w:rsidP="00872051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-1270</wp:posOffset>
            </wp:positionV>
            <wp:extent cx="5559425" cy="3811270"/>
            <wp:effectExtent l="19050" t="0" r="3175" b="0"/>
            <wp:wrapSquare wrapText="bothSides"/>
            <wp:docPr id="1" name="0 Imagen" descr="libran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nza[1].jpg"/>
                    <pic:cNvPicPr/>
                  </pic:nvPicPr>
                  <pic:blipFill>
                    <a:blip r:embed="rId7">
                      <a:lum bright="-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FB9" w:rsidRPr="00872051" w:rsidSect="00E476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B4C"/>
    <w:multiLevelType w:val="multilevel"/>
    <w:tmpl w:val="904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FB9"/>
    <w:rsid w:val="00257E66"/>
    <w:rsid w:val="00291355"/>
    <w:rsid w:val="004840C6"/>
    <w:rsid w:val="004A5FB9"/>
    <w:rsid w:val="0075062B"/>
    <w:rsid w:val="00872051"/>
    <w:rsid w:val="009349AC"/>
    <w:rsid w:val="00A62716"/>
    <w:rsid w:val="00E4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2B"/>
  </w:style>
  <w:style w:type="paragraph" w:styleId="Ttulo2">
    <w:name w:val="heading 2"/>
    <w:basedOn w:val="Normal"/>
    <w:link w:val="Ttulo2Car"/>
    <w:uiPriority w:val="9"/>
    <w:qFormat/>
    <w:rsid w:val="004A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A5FB9"/>
  </w:style>
  <w:style w:type="character" w:styleId="Hipervnculo">
    <w:name w:val="Hyperlink"/>
    <w:basedOn w:val="Fuentedeprrafopredeter"/>
    <w:uiPriority w:val="99"/>
    <w:semiHidden/>
    <w:unhideWhenUsed/>
    <w:rsid w:val="004A5FB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5FB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A5FB9"/>
    <w:rPr>
      <w:b/>
      <w:bCs/>
    </w:rPr>
  </w:style>
  <w:style w:type="paragraph" w:styleId="Sinespaciado">
    <w:name w:val="No Spacing"/>
    <w:uiPriority w:val="1"/>
    <w:qFormat/>
    <w:rsid w:val="0087205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ualicese.com/actualidad/2008/08/14/autorizacion-de-descuento-sobre-nomina/" TargetMode="External"/><Relationship Id="rId5" Type="http://schemas.openxmlformats.org/officeDocument/2006/relationships/hyperlink" Target="http://www.boe.es/buscar/doc.php?id=BOE-A-1985-14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3</cp:revision>
  <cp:lastPrinted>2013-05-06T01:47:00Z</cp:lastPrinted>
  <dcterms:created xsi:type="dcterms:W3CDTF">2013-05-06T01:48:00Z</dcterms:created>
  <dcterms:modified xsi:type="dcterms:W3CDTF">2013-05-06T01:51:00Z</dcterms:modified>
</cp:coreProperties>
</file>